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and pigment content (Phycobiliprotein to Chl</w:t>
      </w:r>
      <w:r>
        <w:t xml:space="preserve"> </w:t>
      </w:r>
      <w:r>
        <w:rPr>
          <w:iCs/>
          <w:i/>
        </w:rPr>
        <w:t xml:space="preserve">a</w:t>
      </w:r>
      <w:r>
        <w:t xml:space="preserve"> </w:t>
      </w:r>
      <w:r>
        <w:t xml:space="preserve">ratio) across cumulative diel PAR. The PE-rich strains showed a much higher PUR/PAR ratio and Phycobiliprotein/Chl</w:t>
      </w:r>
      <w:r>
        <w:t xml:space="preserve"> </w:t>
      </w:r>
      <w:r>
        <w:rPr>
          <w:iCs/>
          <w:i/>
        </w:rPr>
        <w:t xml:space="preserve">a</w:t>
      </w:r>
      <w:r>
        <w:t xml:space="preserve"> </w:t>
      </w:r>
      <w:r>
        <w:t xml:space="preserve">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impacts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air/CO2 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p>
      <w:pPr>
        <w:pStyle w:val="BodyText"/>
      </w:pPr>
      <w:r>
        <w:t xml:space="preserve">Pigments extraction were performed using formula from Strickland and Parsons</w:t>
      </w:r>
      <w:r>
        <w:t xml:space="preserve"> </w:t>
      </w:r>
      <w:r>
        <w:t xml:space="preserve">(Strickland and Parsons 1972)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(Bennett and Bogorad 1973)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xxx I really need Doug help here!</w:t>
      </w:r>
    </w:p>
    <w:p>
      <w:pPr>
        <w:pStyle w:val="BodyText"/>
      </w:pPr>
      <w:r>
        <w:t xml:space="preserve">The effective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Fig.</w:t>
      </w:r>
      <w:r>
        <w:t xml:space="preserve"> </w:t>
      </w:r>
      <w:r>
        <w:t xml:space="preserve">3</w:t>
      </w:r>
      <w:r>
        <w:t xml:space="preserve">)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PAR and PUR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4ef586583a04648116dc5cdbee1ab45f97c81e0"/>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w:t>
      </w:r>
    </w:p>
    <w:p>
      <w:pPr>
        <w:pStyle w:val="FirstParagraph"/>
      </w:pP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PAR. The ratio of PUR/PAR decayed exponentially in relation to cumulative diel PAR,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PAR during their exponential phase of growth; however, decay towards a plateau close to the PC-rich strains as cumulative diel PAR increases.</w:t>
      </w:r>
    </w:p>
    <w:p>
      <w:pPr>
        <w:pStyle w:val="CaptionedFigure"/>
      </w:pPr>
      <w:r>
        <w:drawing>
          <wp:inline>
            <wp:extent cx="5943600" cy="7641771"/>
            <wp:effectExtent b="0" l="0" r="0" t="0"/>
            <wp:docPr descr="Figure 5: Changes of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AR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b555db924db9fdd975ae8b445b7267d35d0552f"/>
    <w:p>
      <w:pPr>
        <w:pStyle w:val="Heading2"/>
      </w:pPr>
      <w:r>
        <w:t xml:space="preserve">Decreasing effective absorption cross section of PSII with increasing cumulative diel PAR</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p>
      <w:pPr>
        <w:pStyle w:val="BodyTex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81" w:name="references"/>
    <w:p>
      <w:pPr>
        <w:pStyle w:val="Heading1"/>
      </w:pPr>
      <w:r>
        <w:t xml:space="preserve">References</w:t>
      </w:r>
    </w:p>
    <w:bookmarkStart w:id="180"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4"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3">
        <w:r>
          <w:rPr>
            <w:rStyle w:val="Hyperlink"/>
          </w:rPr>
          <w:t xml:space="preserve">10.1007/s10812-020-00944-0</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8">
        <w:r>
          <w:rPr>
            <w:rStyle w:val="Hyperlink"/>
          </w:rPr>
          <w:t xml:space="preserve">10.1126/science.290.5490.291</w:t>
        </w:r>
      </w:hyperlink>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d7d6b0bcb60aabcb149933a8690177800745aff"/>
    <w:p>
      <w:pPr>
        <w:pStyle w:val="Bibliography"/>
      </w:pPr>
      <w:r>
        <w:t xml:space="preserve">Guillard, R. R. L. 1975.</w:t>
      </w:r>
      <w:r>
        <w:t xml:space="preserve"> </w:t>
      </w:r>
      <w:hyperlink r:id="rId126">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7"/>
    <w:bookmarkStart w:id="12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8"/>
    <w:bookmarkStart w:id="12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9"/>
    <w:bookmarkStart w:id="13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0">
        <w:r>
          <w:rPr>
            <w:rStyle w:val="Hyperlink"/>
          </w:rPr>
          <w:t xml:space="preserve">10.1038/ismej.2008.118</w:t>
        </w:r>
      </w:hyperlink>
    </w:p>
    <w:bookmarkEnd w:id="131"/>
    <w:bookmarkStart w:id="13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2">
        <w:r>
          <w:rPr>
            <w:rStyle w:val="Hyperlink"/>
          </w:rPr>
          <w:t xml:space="preserve">10.5194/bg-8-311-2011</w:t>
        </w:r>
      </w:hyperlink>
    </w:p>
    <w:bookmarkEnd w:id="133"/>
    <w:bookmarkStart w:id="135"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4">
        <w:r>
          <w:rPr>
            <w:rStyle w:val="Hyperlink"/>
          </w:rPr>
          <w:t xml:space="preserve">10.1038/s41559-020-01330-x</w:t>
        </w:r>
      </w:hyperlink>
    </w:p>
    <w:bookmarkEnd w:id="135"/>
    <w:bookmarkStart w:id="137"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6">
        <w:r>
          <w:rPr>
            <w:rStyle w:val="Hyperlink"/>
          </w:rPr>
          <w:t xml:space="preserve">10.1086/338511</w:t>
        </w:r>
      </w:hyperlink>
    </w:p>
    <w:bookmarkEnd w:id="137"/>
    <w:bookmarkStart w:id="139"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8">
        <w:r>
          <w:rPr>
            <w:rStyle w:val="Hyperlink"/>
          </w:rPr>
          <w:t xml:space="preserve">10.1038/nclimate3147</w:t>
        </w:r>
      </w:hyperlink>
    </w:p>
    <w:bookmarkEnd w:id="139"/>
    <w:bookmarkStart w:id="141"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0">
        <w:r>
          <w:rPr>
            <w:rStyle w:val="Hyperlink"/>
          </w:rPr>
          <w:t xml:space="preserve">10.1016/j.jphotobiol.2005.10.002</w:t>
        </w:r>
      </w:hyperlink>
    </w:p>
    <w:bookmarkEnd w:id="141"/>
    <w:bookmarkStart w:id="142"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2"/>
    <w:bookmarkStart w:id="144" w:name="X0484b3dfebfaa14160c541e1fe2290095bae149"/>
    <w:p>
      <w:pPr>
        <w:pStyle w:val="Bibliography"/>
      </w:pPr>
      <w:r>
        <w:t xml:space="preserve">LaRoche, J., and B. M. Robicheau. 2022.</w:t>
      </w:r>
      <w:r>
        <w:t xml:space="preserve"> </w:t>
      </w:r>
      <w:hyperlink r:id="rId14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4"/>
    <w:bookmarkStart w:id="14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5">
        <w:r>
          <w:rPr>
            <w:rStyle w:val="Hyperlink"/>
          </w:rPr>
          <w:t xml:space="preserve">10.1093/plankt/fbv008</w:t>
        </w:r>
      </w:hyperlink>
    </w:p>
    <w:bookmarkEnd w:id="146"/>
    <w:bookmarkStart w:id="148" w:name="X1fa63fd480d0916fa60113cb089a7102c347762"/>
    <w:p>
      <w:pPr>
        <w:pStyle w:val="Bibliography"/>
      </w:pPr>
      <w:r>
        <w:t xml:space="preserve">Li, W. K. W. 1995.</w:t>
      </w:r>
      <w:r>
        <w:t xml:space="preserve"> </w:t>
      </w:r>
      <w:hyperlink r:id="rId14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8"/>
    <w:bookmarkStart w:id="149"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49"/>
    <w:bookmarkStart w:id="15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0">
        <w:r>
          <w:rPr>
            <w:rStyle w:val="Hyperlink"/>
          </w:rPr>
          <w:t xml:space="preserve">10.1016/0146-6291(78)90623-9</w:t>
        </w:r>
      </w:hyperlink>
    </w:p>
    <w:bookmarkEnd w:id="151"/>
    <w:bookmarkStart w:id="15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2">
        <w:r>
          <w:rPr>
            <w:rStyle w:val="Hyperlink"/>
          </w:rPr>
          <w:t xml:space="preserve">10.1029/JC093iC09p10749</w:t>
        </w:r>
      </w:hyperlink>
    </w:p>
    <w:bookmarkEnd w:id="153"/>
    <w:bookmarkStart w:id="155" w:name="ref-ortmannLysogenyLyticViral2002"/>
    <w:p>
      <w:pPr>
        <w:pStyle w:val="Bibliography"/>
      </w:pPr>
      <w:r>
        <w:t xml:space="preserve">Ortmann, A. C., J. E. Lawrence, and C. A. Suttle. 2002.</w:t>
      </w:r>
      <w:r>
        <w:t xml:space="preserve"> </w:t>
      </w:r>
      <w:hyperlink r:id="rId154">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5"/>
    <w:bookmarkStart w:id="156"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56"/>
    <w:bookmarkStart w:id="15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57"/>
    <w:bookmarkStart w:id="158" w:name="ref-serwayModernPhysics2004"/>
    <w:p>
      <w:pPr>
        <w:pStyle w:val="Bibliography"/>
      </w:pPr>
      <w:r>
        <w:t xml:space="preserve">Serway, R. A., C. J. Moses, and C. A. Moyer. 2004. Modern</w:t>
      </w:r>
      <w:r>
        <w:t xml:space="preserve"> </w:t>
      </w:r>
      <w:r>
        <w:t xml:space="preserve">Physics</w:t>
      </w:r>
      <w:r>
        <w:t xml:space="preserve">, Cengage Learning.</w:t>
      </w:r>
    </w:p>
    <w:bookmarkEnd w:id="158"/>
    <w:bookmarkStart w:id="16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59">
        <w:r>
          <w:rPr>
            <w:rStyle w:val="Hyperlink"/>
          </w:rPr>
          <w:t xml:space="preserve">10.1371/journal.pone.0001341</w:t>
        </w:r>
      </w:hyperlink>
    </w:p>
    <w:bookmarkEnd w:id="160"/>
    <w:bookmarkStart w:id="16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61">
        <w:r>
          <w:rPr>
            <w:rStyle w:val="Hyperlink"/>
          </w:rPr>
          <w:t xml:space="preserve">10.1073/pnas.2111300118</w:t>
        </w:r>
      </w:hyperlink>
    </w:p>
    <w:bookmarkEnd w:id="162"/>
    <w:bookmarkStart w:id="164"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63">
        <w:r>
          <w:rPr>
            <w:rStyle w:val="Hyperlink"/>
          </w:rPr>
          <w:t xml:space="preserve">10.5194/bg-15-6257-2018</w:t>
        </w:r>
      </w:hyperlink>
    </w:p>
    <w:bookmarkEnd w:id="164"/>
    <w:bookmarkStart w:id="16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65">
        <w:r>
          <w:rPr>
            <w:rStyle w:val="Hyperlink"/>
          </w:rPr>
          <w:t xml:space="preserve">10.3390/cells9092030</w:t>
        </w:r>
      </w:hyperlink>
    </w:p>
    <w:bookmarkEnd w:id="166"/>
    <w:bookmarkStart w:id="16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67">
        <w:r>
          <w:rPr>
            <w:rStyle w:val="Hyperlink"/>
          </w:rPr>
          <w:t xml:space="preserve">10.1134/S0026261715020150</w:t>
        </w:r>
      </w:hyperlink>
    </w:p>
    <w:bookmarkEnd w:id="168"/>
    <w:bookmarkStart w:id="170"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69">
        <w:r>
          <w:rPr>
            <w:rStyle w:val="Hyperlink"/>
          </w:rPr>
          <w:t xml:space="preserve">DOI: http://dx.doi.org/10.25607/OBP-1791</w:t>
        </w:r>
      </w:hyperlink>
    </w:p>
    <w:bookmarkEnd w:id="170"/>
    <w:bookmarkStart w:id="171"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1"/>
    <w:bookmarkStart w:id="17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2">
        <w:r>
          <w:rPr>
            <w:rStyle w:val="Hyperlink"/>
          </w:rPr>
          <w:t xml:space="preserve">10.1111/j.1365-2427.2008.02119.x</w:t>
        </w:r>
      </w:hyperlink>
    </w:p>
    <w:bookmarkEnd w:id="173"/>
    <w:bookmarkStart w:id="175"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74">
        <w:r>
          <w:rPr>
            <w:rStyle w:val="Hyperlink"/>
          </w:rPr>
          <w:t xml:space="preserve">10.1029/1999JC000308</w:t>
        </w:r>
      </w:hyperlink>
    </w:p>
    <w:bookmarkEnd w:id="175"/>
    <w:bookmarkStart w:id="177" w:name="ref-wickhamDataAnalysis2016"/>
    <w:p>
      <w:pPr>
        <w:pStyle w:val="Bibliography"/>
      </w:pPr>
      <w:r>
        <w:t xml:space="preserve">Wickham, H. 2016.</w:t>
      </w:r>
      <w:r>
        <w:t xml:space="preserve"> </w:t>
      </w:r>
      <w:hyperlink r:id="rId17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77"/>
    <w:bookmarkStart w:id="179"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78">
        <w:r>
          <w:rPr>
            <w:rStyle w:val="Hyperlink"/>
          </w:rPr>
          <w:t xml:space="preserve">10.1016/j.rse.2020.111704</w:t>
        </w:r>
      </w:hyperlink>
    </w:p>
    <w:bookmarkEnd w:id="179"/>
    <w:bookmarkEnd w:id="180"/>
    <w:bookmarkEnd w:id="18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69"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6"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8"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4"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61"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2"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7"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9" Target="https://doi.org/10.1371/journal.pone.0001341" TargetMode="External" /><Relationship Type="http://schemas.openxmlformats.org/officeDocument/2006/relationships/hyperlink" Id="rId165"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3"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154"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69"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6"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8"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4"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61"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2"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7"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9" Target="https://doi.org/10.1371/journal.pone.0001341" TargetMode="External" /><Relationship Type="http://schemas.openxmlformats.org/officeDocument/2006/relationships/hyperlink" Id="rId165"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3"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154"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2024-03-20T23:52:31Z</dcterms:created>
  <dcterms:modified xsi:type="dcterms:W3CDTF">2024-03-20T23:52:31Z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